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20" w:rsidRPr="0046716E" w:rsidRDefault="001A4320" w:rsidP="0046716E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46716E">
        <w:rPr>
          <w:rFonts w:ascii="GHEA Grapalat" w:hAnsi="GHEA Grapalat"/>
          <w:b/>
          <w:sz w:val="24"/>
          <w:szCs w:val="24"/>
          <w:lang w:val="hy-AM"/>
        </w:rPr>
        <w:t>ՆԱԽԱ</w:t>
      </w:r>
      <w:bookmarkStart w:id="0" w:name="_GoBack"/>
      <w:bookmarkEnd w:id="0"/>
      <w:r w:rsidRPr="0046716E">
        <w:rPr>
          <w:rFonts w:ascii="GHEA Grapalat" w:hAnsi="GHEA Grapalat"/>
          <w:b/>
          <w:sz w:val="24"/>
          <w:szCs w:val="24"/>
          <w:lang w:val="hy-AM"/>
        </w:rPr>
        <w:t>ԳԻԾ</w:t>
      </w:r>
    </w:p>
    <w:p w:rsidR="001A4320" w:rsidRPr="0046716E" w:rsidRDefault="001A4320" w:rsidP="0046716E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</w:rPr>
      </w:pPr>
      <w:r w:rsidRPr="0046716E">
        <w:rPr>
          <w:rFonts w:ascii="GHEA Grapalat" w:hAnsi="GHEA Grapalat"/>
          <w:b/>
          <w:sz w:val="24"/>
          <w:szCs w:val="24"/>
        </w:rPr>
        <w:t>ՀԱՎԵԼՎԱԾ</w:t>
      </w:r>
    </w:p>
    <w:p w:rsidR="001A4320" w:rsidRPr="0046716E" w:rsidRDefault="001A4320" w:rsidP="0046716E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</w:rPr>
      </w:pPr>
      <w:proofErr w:type="spellStart"/>
      <w:r w:rsidRPr="0046716E">
        <w:rPr>
          <w:rFonts w:ascii="GHEA Grapalat" w:hAnsi="GHEA Grapalat"/>
          <w:b/>
          <w:sz w:val="24"/>
          <w:szCs w:val="24"/>
        </w:rPr>
        <w:t>Հաստատված</w:t>
      </w:r>
      <w:proofErr w:type="spellEnd"/>
      <w:r w:rsidRPr="0046716E">
        <w:rPr>
          <w:rFonts w:ascii="GHEA Grapalat" w:hAnsi="GHEA Grapalat"/>
          <w:b/>
          <w:sz w:val="24"/>
          <w:szCs w:val="24"/>
        </w:rPr>
        <w:t xml:space="preserve"> է ՀՀ </w:t>
      </w:r>
      <w:proofErr w:type="spellStart"/>
      <w:r w:rsidRPr="0046716E">
        <w:rPr>
          <w:rFonts w:ascii="GHEA Grapalat" w:hAnsi="GHEA Grapalat"/>
          <w:b/>
          <w:sz w:val="24"/>
          <w:szCs w:val="24"/>
        </w:rPr>
        <w:t>Արմավիրի</w:t>
      </w:r>
      <w:proofErr w:type="spellEnd"/>
      <w:r w:rsidRPr="0046716E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6716E">
        <w:rPr>
          <w:rFonts w:ascii="GHEA Grapalat" w:hAnsi="GHEA Grapalat"/>
          <w:b/>
          <w:sz w:val="24"/>
          <w:szCs w:val="24"/>
        </w:rPr>
        <w:t>մարզի</w:t>
      </w:r>
      <w:proofErr w:type="spellEnd"/>
    </w:p>
    <w:p w:rsidR="001A4320" w:rsidRPr="0046716E" w:rsidRDefault="001A4320" w:rsidP="0046716E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</w:rPr>
      </w:pPr>
      <w:proofErr w:type="spellStart"/>
      <w:proofErr w:type="gramStart"/>
      <w:r w:rsidRPr="0046716E">
        <w:rPr>
          <w:rFonts w:ascii="GHEA Grapalat" w:hAnsi="GHEA Grapalat"/>
          <w:b/>
          <w:sz w:val="24"/>
          <w:szCs w:val="24"/>
          <w:lang w:val="ru-RU"/>
        </w:rPr>
        <w:t>Վաղարշապատ</w:t>
      </w:r>
      <w:proofErr w:type="spellEnd"/>
      <w:r w:rsidRPr="0046716E">
        <w:rPr>
          <w:rFonts w:ascii="GHEA Grapalat" w:hAnsi="GHEA Grapalat"/>
          <w:b/>
          <w:sz w:val="24"/>
          <w:szCs w:val="24"/>
        </w:rPr>
        <w:t xml:space="preserve">  </w:t>
      </w:r>
      <w:proofErr w:type="spellStart"/>
      <w:r w:rsidRPr="0046716E">
        <w:rPr>
          <w:rFonts w:ascii="GHEA Grapalat" w:hAnsi="GHEA Grapalat"/>
          <w:b/>
          <w:sz w:val="24"/>
          <w:szCs w:val="24"/>
        </w:rPr>
        <w:t>համայնքի</w:t>
      </w:r>
      <w:proofErr w:type="spellEnd"/>
      <w:proofErr w:type="gramEnd"/>
    </w:p>
    <w:p w:rsidR="001A4320" w:rsidRPr="0046716E" w:rsidRDefault="001A4320" w:rsidP="0046716E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</w:rPr>
      </w:pPr>
      <w:proofErr w:type="spellStart"/>
      <w:r w:rsidRPr="0046716E">
        <w:rPr>
          <w:rFonts w:ascii="GHEA Grapalat" w:hAnsi="GHEA Grapalat"/>
          <w:b/>
          <w:sz w:val="24"/>
          <w:szCs w:val="24"/>
        </w:rPr>
        <w:t>Ավագանու</w:t>
      </w:r>
      <w:proofErr w:type="spellEnd"/>
      <w:r w:rsidRPr="0046716E">
        <w:rPr>
          <w:rFonts w:ascii="GHEA Grapalat" w:hAnsi="GHEA Grapalat"/>
          <w:b/>
          <w:sz w:val="24"/>
          <w:szCs w:val="24"/>
        </w:rPr>
        <w:t xml:space="preserve"> </w:t>
      </w:r>
      <w:r w:rsidRPr="0046716E">
        <w:rPr>
          <w:rFonts w:ascii="GHEA Grapalat" w:hAnsi="GHEA Grapalat"/>
          <w:b/>
          <w:sz w:val="24"/>
          <w:szCs w:val="24"/>
          <w:lang w:val="hy-AM"/>
        </w:rPr>
        <w:t>___</w:t>
      </w:r>
      <w:r w:rsidRPr="0046716E">
        <w:rPr>
          <w:rFonts w:ascii="GHEA Grapalat" w:hAnsi="GHEA Grapalat"/>
          <w:b/>
          <w:sz w:val="24"/>
          <w:szCs w:val="24"/>
        </w:rPr>
        <w:t>.</w:t>
      </w:r>
      <w:r w:rsidRPr="0046716E">
        <w:rPr>
          <w:rFonts w:ascii="GHEA Grapalat" w:hAnsi="GHEA Grapalat"/>
          <w:b/>
          <w:sz w:val="24"/>
          <w:szCs w:val="24"/>
          <w:lang w:val="hy-AM"/>
        </w:rPr>
        <w:t>__________</w:t>
      </w:r>
      <w:r w:rsidRPr="0046716E">
        <w:rPr>
          <w:rFonts w:ascii="GHEA Grapalat" w:hAnsi="GHEA Grapalat"/>
          <w:b/>
          <w:sz w:val="24"/>
          <w:szCs w:val="24"/>
        </w:rPr>
        <w:t>.202</w:t>
      </w:r>
      <w:r w:rsidRPr="0046716E">
        <w:rPr>
          <w:rFonts w:ascii="GHEA Grapalat" w:hAnsi="GHEA Grapalat"/>
          <w:b/>
          <w:sz w:val="24"/>
          <w:szCs w:val="24"/>
          <w:lang w:val="hy-AM"/>
        </w:rPr>
        <w:t>5</w:t>
      </w:r>
      <w:r w:rsidRPr="0046716E">
        <w:rPr>
          <w:rFonts w:ascii="GHEA Grapalat" w:hAnsi="GHEA Grapalat"/>
          <w:b/>
          <w:sz w:val="24"/>
          <w:szCs w:val="24"/>
        </w:rPr>
        <w:t>թ.</w:t>
      </w:r>
    </w:p>
    <w:p w:rsidR="001A4320" w:rsidRPr="0046716E" w:rsidRDefault="001A4320" w:rsidP="0046716E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</w:rPr>
      </w:pPr>
      <w:proofErr w:type="spellStart"/>
      <w:proofErr w:type="gramStart"/>
      <w:r w:rsidRPr="0046716E">
        <w:rPr>
          <w:rFonts w:ascii="GHEA Grapalat" w:hAnsi="GHEA Grapalat"/>
          <w:b/>
          <w:sz w:val="24"/>
          <w:szCs w:val="24"/>
        </w:rPr>
        <w:t>թիվ</w:t>
      </w:r>
      <w:proofErr w:type="spellEnd"/>
      <w:proofErr w:type="gramEnd"/>
      <w:r w:rsidRPr="0046716E">
        <w:rPr>
          <w:rFonts w:ascii="GHEA Grapalat" w:hAnsi="GHEA Grapalat"/>
          <w:b/>
          <w:sz w:val="24"/>
          <w:szCs w:val="24"/>
        </w:rPr>
        <w:t xml:space="preserve"> </w:t>
      </w:r>
      <w:r w:rsidRPr="0046716E">
        <w:rPr>
          <w:rFonts w:ascii="GHEA Grapalat" w:hAnsi="GHEA Grapalat"/>
          <w:b/>
          <w:sz w:val="24"/>
          <w:szCs w:val="24"/>
          <w:lang w:val="hy-AM"/>
        </w:rPr>
        <w:t>___</w:t>
      </w:r>
      <w:r w:rsidRPr="0046716E">
        <w:rPr>
          <w:rFonts w:ascii="GHEA Grapalat" w:hAnsi="GHEA Grapalat"/>
          <w:b/>
          <w:sz w:val="24"/>
          <w:szCs w:val="24"/>
        </w:rPr>
        <w:t>-</w:t>
      </w:r>
      <w:r w:rsidRPr="0046716E">
        <w:rPr>
          <w:rFonts w:ascii="GHEA Grapalat" w:hAnsi="GHEA Grapalat"/>
          <w:b/>
          <w:sz w:val="24"/>
          <w:szCs w:val="24"/>
          <w:lang w:val="hy-AM"/>
        </w:rPr>
        <w:t xml:space="preserve">Ն </w:t>
      </w:r>
      <w:proofErr w:type="spellStart"/>
      <w:r w:rsidRPr="0046716E">
        <w:rPr>
          <w:rFonts w:ascii="GHEA Grapalat" w:hAnsi="GHEA Grapalat"/>
          <w:b/>
          <w:sz w:val="24"/>
          <w:szCs w:val="24"/>
        </w:rPr>
        <w:t>որոշմամբ</w:t>
      </w:r>
      <w:proofErr w:type="spellEnd"/>
    </w:p>
    <w:p w:rsidR="001A4320" w:rsidRPr="0046716E" w:rsidRDefault="001A4320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1A4320" w:rsidRPr="0046716E" w:rsidRDefault="001A4320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ՎԱՂԱՐՇԱՊԱՏ ՀԱՄԱՅՆՔԻ ՎԱՐՉԱԿԱՆ ՏԱՐԱԾՔՈՒՄ ՀԱՆՐԱՅԻՆ ՍՆՆԴԻ ԾԱՌԱՅՈՒԹՅՈՒՆ ՄԱՏՈՒՑՈՂ ԱՆՁԱՆՑ</w:t>
      </w:r>
      <w:r w:rsidR="00B86A23" w:rsidRPr="004671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`</w:t>
      </w:r>
      <w:r w:rsidRPr="004671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ՏՎՅԱԼ ՕԲՅԵԿՏԻՆ ՀԱՐԱԿԻՑ ԸՆԴՀԱՆՈՒՐ ՕԳՏԱԳՈՐԾՄԱՆ ՏԱՐԱԾՔՆԵՐՈՒՄ ԱՄԱՌԱՅԻՆ (ՄԱՅԻՍԻ 1-ԻՑ ՄԻՆՉԵՎ ՀՈԿՏԵՄԲԵՐԻ 31-Ը ՆԵՐԱՌՅԱԼ) ԵՎ ՁՄԵՌԱՅԻՆ (ՆՈՅԵՄԲԵՐԻ 1-ԻՑ ՄԻՆՉԵՎ ԱՊՐԻԼԻ 30-Ը ՆԵՐԱՌՅԱԼ) ՍԵԶՈՆՆԵՐԻՆ ՀԱՆՐԱՅԻՆ ՍՆՆԴԻ ԾԱՌԱՅՈՒԹՅԱՆ ԿԱԶՄԱԿԵՐՊՄԱՆ ՀԱՄԱՐ ՏԱՐԱԾՔԻ ՕԳՏԱԳՈՐԾՄԱՆ ԿԱՐԳԸ, ՊԱՅՄԱՆՆԵՐՆ ՈՒ ՍԱՀՄԱՆԱՓԱԿՈՒՄՆԵՐԸ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1. ԸՆԴՀԱՆՈՒՐ ԴՐՈՒՅԹՆԵՐ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Սո</w:t>
      </w:r>
      <w:r w:rsidR="0020477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ւյն</w:t>
      </w:r>
      <w:proofErr w:type="spellEnd"/>
      <w:r w:rsidR="0020477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0477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="0020477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0477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կարգավորվում</w:t>
      </w:r>
      <w:proofErr w:type="spellEnd"/>
      <w:r w:rsidR="0020477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0477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20477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4108A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ՀՀ </w:t>
      </w:r>
      <w:proofErr w:type="spellStart"/>
      <w:r w:rsidR="004108A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Արմավիրի</w:t>
      </w:r>
      <w:proofErr w:type="spellEnd"/>
      <w:r w:rsidR="004108A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4108A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մարզի</w:t>
      </w:r>
      <w:proofErr w:type="spellEnd"/>
      <w:r w:rsidR="004108A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0477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Վաղարշապատ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վարչական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հանրային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մատուցող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="00B86A23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տվյալ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օբյեկտին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հարակից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ընդհանուր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տարածքներում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ամառային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մայիսի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423C01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1</w:t>
      </w:r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-ից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հոկտեմբերի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31-ը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ներառյալ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և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ձմեռային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նոյեմբերի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1-ից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ապրիլի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30-ը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ներառյալ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սեզոններին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հանրային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կարգի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սահմանափակումների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կապված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հարաբերությունները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467F7" w:rsidRPr="0046716E" w:rsidRDefault="00204770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Վաղարշապատ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վարչական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տարածքում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հանրային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մատուցող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անձանց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տվյալ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օբյեկտին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հարակից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արածքներում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ամառային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մայիսի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1-ից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հոկտեմբերի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31-ը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ներառյալ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և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ձմեռային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նոյեմբերի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1-ից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ապրիլի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30-ը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ներառյալ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սեզոններին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հանրային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ծառայության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թույլտվություններ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Վաղարշապատ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ղեկավարը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եթե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ներկայացված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դիմումը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համապատասխանում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հավելվածով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2. ՀԱՆՐԱՅԻՆ ՍՆՆԴԻ ԾԱՌԱՅՈՒԹՅԱՆ ԿԱԶՄԱԿԵՐՊՄԱՆ ՀԱՄԱՐ ՏԱՐԱԾՔԻ ՕԳՏԱԳՈՐԾՄԱՆ ԿԱՐԳԸ, ՊԱՅՄԱՆՆԵՐՆ ՈՒ ՍԱՀՄԱՆԱՓԱԿՈՒՄՆԵՐԸ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Թույլտվություն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դիմումատուն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F234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Վաղարշապատ</w:t>
      </w:r>
      <w:proofErr w:type="spellEnd"/>
      <w:r w:rsidR="000F234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F234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="000F234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0F234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ղեկավարին</w:t>
      </w:r>
      <w:proofErr w:type="spellEnd"/>
      <w:r w:rsidR="000F234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էլեկտրոնային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թղթային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եղանակով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դիմում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որին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կից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անհատ</w:t>
      </w:r>
      <w:proofErr w:type="spellEnd"/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ձեռնարկատիրոջ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հաշվառման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իրավաբանական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անձի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պետական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գրանցման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քաղվածքը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r w:rsidR="00342B15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Դիմումատուի</w:t>
      </w:r>
      <w:proofErr w:type="spellEnd"/>
      <w:r w:rsidR="00342B15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շենքի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շինության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սեփականության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վկայականի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պատճենը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տեղական</w:t>
      </w:r>
      <w:proofErr w:type="spellEnd"/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տուրքի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վճարման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անդորրագրի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պատճենը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="003D4C54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էսքիզ</w:t>
      </w:r>
      <w:proofErr w:type="spellEnd"/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առաջարկ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հավելվածի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3-րդ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գլխում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</w:t>
      </w:r>
      <w:r w:rsidR="00C1374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երին</w:t>
      </w:r>
      <w:proofErr w:type="spellEnd"/>
      <w:r w:rsidR="00C1374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1374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համապա</w:t>
      </w:r>
      <w:r w:rsidR="00D421D6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տասխան</w:t>
      </w:r>
      <w:proofErr w:type="spellEnd"/>
      <w:r w:rsidR="00D421D6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467F7" w:rsidRPr="0046716E" w:rsidRDefault="007A3964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4.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Դիմումների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մուտքագրումից</w:t>
      </w:r>
      <w:proofErr w:type="spellEnd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60912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հետո</w:t>
      </w:r>
      <w:proofErr w:type="spellEnd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1A280E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5</w:t>
      </w:r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աշխատանքային</w:t>
      </w:r>
      <w:proofErr w:type="spellEnd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օրվա</w:t>
      </w:r>
      <w:proofErr w:type="spellEnd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ընթացքում</w:t>
      </w:r>
      <w:proofErr w:type="spellEnd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Վաղարշապատի</w:t>
      </w:r>
      <w:proofErr w:type="spellEnd"/>
      <w:r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համայնքապետարանի</w:t>
      </w:r>
      <w:proofErr w:type="spellEnd"/>
      <w:r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6737D" w:rsidRPr="0046716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>աշխատակազմի</w:t>
      </w:r>
      <w:proofErr w:type="spellEnd"/>
      <w:r w:rsidRPr="0046716E">
        <w:rPr>
          <w:rFonts w:ascii="GHEA Grapalat" w:hAnsi="GHEA Grapalat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այսուհետ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="002B3A3C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B3A3C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շխատակազմ</w:t>
      </w:r>
      <w:proofErr w:type="spellEnd"/>
      <w:r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33355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եկամուտների</w:t>
      </w:r>
      <w:proofErr w:type="spellEnd"/>
      <w:r w:rsidR="0033355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3355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հաշվառման</w:t>
      </w:r>
      <w:proofErr w:type="spellEnd"/>
      <w:r w:rsidR="0033355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33355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հավաքագրման</w:t>
      </w:r>
      <w:proofErr w:type="spellEnd"/>
      <w:r w:rsidR="0033355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3355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բաժին</w:t>
      </w:r>
      <w:proofErr w:type="spellEnd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գրավոր</w:t>
      </w:r>
      <w:proofErr w:type="spellEnd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եզրակացություն</w:t>
      </w:r>
      <w:proofErr w:type="spellEnd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կարծիք</w:t>
      </w:r>
      <w:proofErr w:type="spellEnd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="0009722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են</w:t>
      </w:r>
      <w:proofErr w:type="spellEnd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ներկայացնում</w:t>
      </w:r>
      <w:proofErr w:type="spellEnd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Աշխատակազմի</w:t>
      </w:r>
      <w:proofErr w:type="spellEnd"/>
      <w:r w:rsidR="0033355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քաղաքաշինության</w:t>
      </w:r>
      <w:proofErr w:type="spellEnd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և </w:t>
      </w:r>
      <w:proofErr w:type="spellStart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հողաշինարարության</w:t>
      </w:r>
      <w:proofErr w:type="spellEnd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բաժինը</w:t>
      </w:r>
      <w:proofErr w:type="spellEnd"/>
      <w:r w:rsidR="00815E02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`</w:t>
      </w:r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0D20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էսքիզ</w:t>
      </w:r>
      <w:proofErr w:type="spellEnd"/>
      <w:r w:rsidR="004B0D20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B0D20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առաջարկի</w:t>
      </w:r>
      <w:proofErr w:type="spellEnd"/>
      <w:r w:rsidR="004B0D20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C3AC7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վերաբերյալ</w:t>
      </w:r>
      <w:proofErr w:type="spellEnd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իսկ</w:t>
      </w:r>
      <w:proofErr w:type="spellEnd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lastRenderedPageBreak/>
        <w:t>Վաղարշապատի</w:t>
      </w:r>
      <w:proofErr w:type="spellEnd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համայնքապետարանի</w:t>
      </w:r>
      <w:proofErr w:type="spellEnd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r w:rsidR="00D64A8F" w:rsidRPr="0046716E">
        <w:rPr>
          <w:rFonts w:ascii="GHEA Grapalat" w:hAnsi="GHEA Grapalat" w:cs="Arial"/>
          <w:color w:val="595D69"/>
          <w:sz w:val="24"/>
          <w:szCs w:val="24"/>
          <w:shd w:val="clear" w:color="auto" w:fill="FFFFFF"/>
        </w:rPr>
        <w:t>«</w:t>
      </w:r>
      <w:proofErr w:type="spellStart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Բարեկարգում</w:t>
      </w:r>
      <w:proofErr w:type="spellEnd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64A8F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տնօրինությու</w:t>
      </w:r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ն</w:t>
      </w:r>
      <w:proofErr w:type="spellEnd"/>
      <w:r w:rsidR="00D64A8F" w:rsidRPr="0046716E">
        <w:rPr>
          <w:rFonts w:ascii="GHEA Grapalat" w:hAnsi="GHEA Grapalat" w:cs="Arial"/>
          <w:color w:val="595D69"/>
          <w:sz w:val="24"/>
          <w:szCs w:val="24"/>
          <w:shd w:val="clear" w:color="auto" w:fill="FFFFFF"/>
        </w:rPr>
        <w:t>»</w:t>
      </w:r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բյուջետային</w:t>
      </w:r>
      <w:proofErr w:type="spellEnd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հիմնարկը</w:t>
      </w:r>
      <w:proofErr w:type="spellEnd"/>
      <w:r w:rsidR="00097224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`</w:t>
      </w:r>
      <w:r w:rsidR="00DC3AC7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>Վաղարշապատ</w:t>
      </w:r>
      <w:proofErr w:type="spellEnd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="0033355F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2023</w:t>
      </w:r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>թվականի</w:t>
      </w:r>
      <w:proofErr w:type="spellEnd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042138" w:rsidRPr="0046716E">
        <w:rPr>
          <w:rFonts w:ascii="GHEA Grapalat" w:hAnsi="GHEA Grapalat"/>
          <w:sz w:val="24"/>
          <w:szCs w:val="24"/>
          <w:shd w:val="clear" w:color="auto" w:fill="FFFFFF"/>
        </w:rPr>
        <w:t>հունիսի</w:t>
      </w:r>
      <w:proofErr w:type="spellEnd"/>
      <w:r w:rsidR="00042138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14</w:t>
      </w:r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>-ի</w:t>
      </w:r>
      <w:r w:rsidR="00951E99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951E99" w:rsidRPr="0046716E">
        <w:rPr>
          <w:rFonts w:ascii="GHEA Grapalat" w:hAnsi="GHEA Grapalat"/>
          <w:sz w:val="24"/>
          <w:szCs w:val="24"/>
          <w:shd w:val="clear" w:color="auto" w:fill="FFFFFF"/>
        </w:rPr>
        <w:t>թիվ</w:t>
      </w:r>
      <w:proofErr w:type="spellEnd"/>
      <w:r w:rsidR="00042138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54</w:t>
      </w:r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-Ն </w:t>
      </w:r>
      <w:proofErr w:type="spellStart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>որոշմամբ</w:t>
      </w:r>
      <w:proofErr w:type="spellEnd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>սահմանված</w:t>
      </w:r>
      <w:proofErr w:type="spellEnd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>պարտադիր</w:t>
      </w:r>
      <w:proofErr w:type="spellEnd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>բարեկարգման</w:t>
      </w:r>
      <w:proofErr w:type="spellEnd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>պահանջների</w:t>
      </w:r>
      <w:proofErr w:type="spellEnd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9D4384" w:rsidRPr="0046716E">
        <w:rPr>
          <w:rFonts w:ascii="GHEA Grapalat" w:hAnsi="GHEA Grapalat"/>
          <w:sz w:val="24"/>
          <w:szCs w:val="24"/>
          <w:shd w:val="clear" w:color="auto" w:fill="FFFFFF"/>
        </w:rPr>
        <w:t>կատարման</w:t>
      </w:r>
      <w:proofErr w:type="spellEnd"/>
      <w:r w:rsidR="00A467F7" w:rsidRPr="0046716E">
        <w:rPr>
          <w:rFonts w:ascii="GHEA Grapalat" w:eastAsia="Times New Roman" w:hAnsi="GHEA Grapalat" w:cs="Times New Roman"/>
          <w:sz w:val="24"/>
          <w:szCs w:val="24"/>
        </w:rPr>
        <w:t>։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5.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Եթե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թույլտվությունը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տարիներին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հավելվա</w:t>
      </w:r>
      <w:r w:rsidR="00FC040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ծի</w:t>
      </w:r>
      <w:proofErr w:type="spellEnd"/>
      <w:r w:rsidR="00FC040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3-րդ </w:t>
      </w:r>
      <w:proofErr w:type="spellStart"/>
      <w:r w:rsidR="00FC040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կետի</w:t>
      </w:r>
      <w:proofErr w:type="spellEnd"/>
      <w:r w:rsidR="00FC040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1-ին, 2-րդ, 4-րդ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ենթակետերով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փոփոխություններ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չեն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կատարվել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կից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միայն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տուրքի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վճարման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անդորրագրի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պատճենը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բացառությամբ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եթե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ունեցել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քաղաքաշինական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իրավիճակի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փոփոխություն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6.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15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թղթային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էլեկտրոնային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եղանակով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դիմումատուին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տրվում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թույլտվություն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մերժվում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է: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մերժվում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եթե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կարգի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3-րդ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կետով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ներկայացվել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այդ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տեղակա</w:t>
      </w:r>
      <w:r w:rsidR="00CB5415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</w:t>
      </w:r>
      <w:proofErr w:type="spellEnd"/>
      <w:r w:rsidR="00CB5415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B5415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տուրքի</w:t>
      </w:r>
      <w:proofErr w:type="spellEnd"/>
      <w:r w:rsidR="00CB5415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B5415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գումարը</w:t>
      </w:r>
      <w:proofErr w:type="spellEnd"/>
      <w:r w:rsidR="00CB5415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B5415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վճարվել</w:t>
      </w:r>
      <w:proofErr w:type="spellEnd"/>
      <w:r w:rsidR="00CB5415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CB5415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Վաղարշապատ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ավագանու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որոշմամ</w:t>
      </w:r>
      <w:r w:rsidR="008D55F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</w:t>
      </w:r>
      <w:proofErr w:type="spellEnd"/>
      <w:r w:rsidR="008D55F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D55F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="008D55F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D55F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դրույքաչափից</w:t>
      </w:r>
      <w:proofErr w:type="spellEnd"/>
      <w:r w:rsidR="008D55F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8D55F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պակաս</w:t>
      </w:r>
      <w:proofErr w:type="spellEnd"/>
      <w:r w:rsidR="008D55F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կարգի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3-րդ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կետով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փաստաթղթերը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ներկայացվել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ամբողջական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սակայն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դրանք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չեն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հավելվածով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պահանջներին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D21FD1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3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="00202CA4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proofErr w:type="gramEnd"/>
      <w:r w:rsidR="00202CA4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02CA4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հավելվածի</w:t>
      </w:r>
      <w:proofErr w:type="spellEnd"/>
      <w:r w:rsidR="00202CA4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4-րդ </w:t>
      </w:r>
      <w:proofErr w:type="spellStart"/>
      <w:r w:rsidR="00202CA4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կետով</w:t>
      </w:r>
      <w:proofErr w:type="spellEnd"/>
      <w:r w:rsidR="00202CA4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02CA4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նշված</w:t>
      </w:r>
      <w:proofErr w:type="spellEnd"/>
      <w:r w:rsidR="00202CA4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202CA4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մարմինների</w:t>
      </w:r>
      <w:proofErr w:type="spellEnd"/>
      <w:r w:rsidR="00202CA4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կողմից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տրվել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բացասական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եզրակացություն</w:t>
      </w:r>
      <w:proofErr w:type="spellEnd"/>
      <w:r w:rsidR="001A280E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1A280E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(</w:t>
      </w:r>
      <w:proofErr w:type="spellStart"/>
      <w:r w:rsidR="001A280E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կարծիք</w:t>
      </w:r>
      <w:proofErr w:type="spellEnd"/>
      <w:r w:rsidR="001A280E" w:rsidRPr="0046716E">
        <w:rPr>
          <w:rFonts w:ascii="GHEA Grapalat" w:hAnsi="GHEA Grapalat"/>
          <w:color w:val="000000"/>
          <w:sz w:val="24"/>
          <w:szCs w:val="24"/>
          <w:shd w:val="clear" w:color="auto" w:fill="FFFFFF"/>
        </w:rPr>
        <w:t>)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7.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Հանրային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566B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proofErr w:type="spellEnd"/>
      <w:r w:rsidR="00F566B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566B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F566B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566B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արածքը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</w:t>
      </w:r>
      <w:r w:rsidRPr="0046716E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40418D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բացառապես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տվյալ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հանրային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կազմակերպելու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F80E6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որտեղ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պակաս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քան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մայթի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1,8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մետր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լայնությամբ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ազատ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անցուղին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տեղադրվել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սպասարկումն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ապահովելու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</w:t>
      </w:r>
      <w:r w:rsidR="00F80E6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եղաններ</w:t>
      </w:r>
      <w:proofErr w:type="spellEnd"/>
      <w:r w:rsidR="00F80E6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80E6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ու</w:t>
      </w:r>
      <w:proofErr w:type="spellEnd"/>
      <w:r w:rsidR="00F80E6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80E6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աթոռներ</w:t>
      </w:r>
      <w:proofErr w:type="spellEnd"/>
      <w:r w:rsidR="00F80E6F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BF3053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շարժական</w:t>
      </w:r>
      <w:proofErr w:type="spellEnd"/>
      <w:r w:rsidR="00BF3053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F3053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պահարան</w:t>
      </w:r>
      <w:proofErr w:type="spellEnd"/>
      <w:r w:rsidR="00BF3053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էսթետիկական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պատշաճ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տեսք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արտահայտող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ծաղկային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կոմպոզիցիաներ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համանման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էլեմենտներ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բազրիքներ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ինչպես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հովանոցներ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առանց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կրող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հենասյունե</w:t>
      </w:r>
      <w:r w:rsidR="00E7009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րի</w:t>
      </w:r>
      <w:proofErr w:type="spellEnd"/>
      <w:r w:rsidR="00E7009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E7009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տեղադրում</w:t>
      </w:r>
      <w:proofErr w:type="spellEnd"/>
      <w:r w:rsidR="00E7009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E7009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պահանջող</w:t>
      </w:r>
      <w:proofErr w:type="spellEnd"/>
      <w:r w:rsidR="00E7009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E7009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ծածկոցներ</w:t>
      </w:r>
      <w:proofErr w:type="spellEnd"/>
      <w:r w:rsidR="00E7009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A467F7" w:rsidRPr="0046716E" w:rsidRDefault="009D7366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2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շինությանը</w:t>
      </w:r>
      <w:proofErr w:type="spellEnd"/>
      <w:proofErr w:type="gram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կից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հատվածից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մայթի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եզրը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բացառությամբ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կանաչապատ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գոտին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հետիոտնի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երթևեկության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ազատ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անցուղին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9D7366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3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մայթի</w:t>
      </w:r>
      <w:proofErr w:type="spellEnd"/>
      <w:proofErr w:type="gram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նույն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ուղղությամբ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գտնվող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սրճարաններին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ճակատից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հավասար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հեռավորության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8.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Հանրային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տեղադրել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սրճարանի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սարքավորումների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տարրեր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ամրացման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տարրերի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խորացմամբ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0</w:t>
      </w:r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,3</w:t>
      </w:r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մետր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46716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Սեզոնային</w:t>
      </w:r>
      <w:proofErr w:type="spellEnd"/>
      <w:r w:rsidRPr="0046716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սրճարանի</w:t>
      </w:r>
      <w:proofErr w:type="spellEnd"/>
      <w:r w:rsidRPr="0046716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ապամո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նտաժման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կետում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նշված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սարքավորումների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ամրացման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տարրերը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նույնպես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ապամոնտաժման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9.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սրճարանի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կահավորման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օգտագործվող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հովանոցները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լինել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միագմբեթ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բազմագմբեթ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կենտրոնական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հենարանով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հովանոցների</w:t>
      </w:r>
      <w:proofErr w:type="spellEnd"/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բուսակամարների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պերգոլաների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="00DE17FB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գմբեթի</w:t>
      </w:r>
      <w:proofErr w:type="spellEnd"/>
      <w:r w:rsidR="00DE17FB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բարձրությունը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չպետք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գերազանցի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շենքի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կառուցվածքի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="003C39D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C39D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հարկի</w:t>
      </w:r>
      <w:proofErr w:type="spellEnd"/>
      <w:r w:rsidR="003C39D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3C39D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բարձրությունը</w:t>
      </w:r>
      <w:proofErr w:type="spellEnd"/>
      <w:r w:rsidR="003C39D0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երկրորդ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հարկերի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միջև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զբաղեցնում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հանրային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օբյեկտը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FD5425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2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սեզոնային</w:t>
      </w:r>
      <w:proofErr w:type="spellEnd"/>
      <w:proofErr w:type="gram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սրճարաններ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կազմակերպելիս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վրանների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օգտագործում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չի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թույլատրվում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10.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սրճարանի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կահավորման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օգտագործվող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դեկորատիվ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ցանկապատերը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տեղադրվում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սրճարանի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տեղակայման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։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Ընդ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որում</w:t>
      </w:r>
      <w:proofErr w:type="spellEnd"/>
      <w:r w:rsidRPr="0046716E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սեզոնային</w:t>
      </w:r>
      <w:proofErr w:type="spellEnd"/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սրճարանների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օգտագործվող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դեկորատիվ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ցանկապատերի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բարձրությունը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չի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լինել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0,6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մետրից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պակաս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բացառությամբ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ցանկապատի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գործառույթ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կատարող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կանաչապատման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կոնտեյներների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տեղադրման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դեպքերի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և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գերազանցել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0,9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</w:t>
      </w:r>
      <w:r w:rsidR="005D6C36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ետրը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5D6C36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2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դեկորատիվ</w:t>
      </w:r>
      <w:proofErr w:type="spellEnd"/>
      <w:proofErr w:type="gram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ցանկապատերի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կոնստրուկցիաները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դասավորված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ասֆալտբետոնե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մայթի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սալահատակային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ծածկույթի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պատրաստված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լինեն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կոշտ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հատվածներից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ամրացված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միմյանց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կայունությունը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ապահովող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տարրերով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5D6C36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3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դեկորատիվ</w:t>
      </w:r>
      <w:proofErr w:type="spellEnd"/>
      <w:proofErr w:type="gram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ցանկապատերի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կոնստրուկցիաները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չպետք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պարունակեն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տարրեր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որոնք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վտանգ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հետիոտնի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երթևեկության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անվտանգության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11</w:t>
      </w:r>
      <w:r w:rsidRPr="0046716E">
        <w:rPr>
          <w:rFonts w:ascii="Cambria Math" w:eastAsia="MS Gothic" w:hAnsi="Cambria Math" w:cs="Cambria Math"/>
          <w:color w:val="000000"/>
          <w:sz w:val="24"/>
          <w:szCs w:val="24"/>
        </w:rPr>
        <w:t>․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Ձմեռային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սեզոնին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տարածքի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կահավորման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համար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թույլատրվում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է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տարածքը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կահավորել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ոչ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ստացիոնար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ժամանակավոր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և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Arial Unicode"/>
          <w:color w:val="000000"/>
          <w:sz w:val="24"/>
          <w:szCs w:val="24"/>
        </w:rPr>
        <w:t>հավաքվող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ամուր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դեկորատիվ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պոլիէթիլենային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պլաստիկե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թաղանթով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օրգանական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ապակեպատմամբ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Ամառային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նշված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սարքավորումներն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ապամոնտաժման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12.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Թույլտվությունը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ստանալուց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թույլտվություն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ստացած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անձը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պարտավոր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</w:t>
      </w:r>
      <w:r w:rsidRPr="0046716E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կազմակերպվող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ողջ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ժամանակահատվածում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հարակից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անմիջականորեն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ներառող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հատվածներում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հետիոտնի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նախատեսված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մայթերի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անցուղիների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գոտիների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լիարժեք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ազատ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միջավայրը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հաշվի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առնելով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նաև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բնակչության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տեղաշարժման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դժվարություններ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ունեցող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մատչելիությունն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ապահովելու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անհրաժեշտությունը</w:t>
      </w:r>
      <w:proofErr w:type="spellEnd"/>
      <w:r w:rsidR="00C905F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A467F7" w:rsidRPr="0046716E" w:rsidRDefault="00C0496F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2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թույլտվությամբ</w:t>
      </w:r>
      <w:proofErr w:type="spellEnd"/>
      <w:proofErr w:type="gram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ժամկետի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ավարտից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հինգ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աշխատանքային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</w:t>
      </w:r>
      <w:r w:rsidR="00B978F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քն</w:t>
      </w:r>
      <w:proofErr w:type="spellEnd"/>
      <w:r w:rsidR="00B978F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978F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ազատել</w:t>
      </w:r>
      <w:proofErr w:type="spellEnd"/>
      <w:r w:rsidR="00B978F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B978F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բերել</w:t>
      </w:r>
      <w:proofErr w:type="spellEnd"/>
      <w:r w:rsidR="00B978F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978F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նախկին</w:t>
      </w:r>
      <w:proofErr w:type="spellEnd"/>
      <w:r w:rsidR="00B978F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B978F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տեսքին</w:t>
      </w:r>
      <w:proofErr w:type="spellEnd"/>
      <w:r w:rsidR="00B978F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13.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Հանրային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սննդի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ծառայությունն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արգելվում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կազմակերպել</w:t>
      </w:r>
      <w:proofErr w:type="spellEnd"/>
      <w:r w:rsidRPr="0046716E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կանաչապատ</w:t>
      </w:r>
      <w:proofErr w:type="spellEnd"/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տարածքներում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CC3934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2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օգտագործելով</w:t>
      </w:r>
      <w:proofErr w:type="spellEnd"/>
      <w:proofErr w:type="gram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աղյուսներ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շինարարական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բլոկներ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սալ</w:t>
      </w:r>
      <w:r w:rsidR="00DB1F3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եր</w:t>
      </w:r>
      <w:proofErr w:type="spellEnd"/>
      <w:r w:rsidR="00DB1F3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DB1F3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մոնոլիտ</w:t>
      </w:r>
      <w:proofErr w:type="spellEnd"/>
      <w:r w:rsidR="00DB1F3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DB1F3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բետոնի</w:t>
      </w:r>
      <w:proofErr w:type="spellEnd"/>
      <w:r w:rsidR="00DB1F3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DB1F3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երկաթբետոնի</w:t>
      </w:r>
      <w:proofErr w:type="spellEnd"/>
      <w:r w:rsidR="00DB1F3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պողպատե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պրոֆիլավորված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թիթ</w:t>
      </w:r>
      <w:r w:rsidR="00DB1F3A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եղներ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CC3934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3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իրականացնելով</w:t>
      </w:r>
      <w:proofErr w:type="spellEnd"/>
      <w:proofErr w:type="gram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ստորգետնյա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ինժեներական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հաղորդակցուղիների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անցկացում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կապիտալ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բնույթի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շինմոնտաժային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աշխատանքներ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576D44" w:rsidRPr="0046716E" w:rsidRDefault="00A13619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4</w:t>
      </w:r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կահավորման</w:t>
      </w:r>
      <w:proofErr w:type="spellEnd"/>
      <w:proofErr w:type="gram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օգտագործելով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ամառանոցային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պարտեզային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ինտերիերի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կահույք</w:t>
      </w:r>
      <w:proofErr w:type="spellEnd"/>
      <w:r w:rsidR="00A467F7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576D44" w:rsidRPr="0046716E" w:rsidRDefault="00576D44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3. ՏԱՐԱԾՔԻ ԿԱՀԱՎՈՐՄԱՆ </w:t>
      </w:r>
      <w:r w:rsidR="00A23CB1" w:rsidRPr="004671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ԷՍՔԻԶ</w:t>
      </w:r>
      <w:r w:rsidRPr="0046716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ՆԱԽԱԳԾԱՅԻՆ ԱՌԱՋԱՐԿԻ ՊԱՀԱՆՋՆԵՐԸ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14.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կահա</w:t>
      </w:r>
      <w:r w:rsidR="00A23CB1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վորման</w:t>
      </w:r>
      <w:proofErr w:type="spellEnd"/>
      <w:r w:rsidR="00A23CB1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23CB1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էսքիզ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նախագիծը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ներառում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տեքստային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գրաֆիկական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նյութեր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15.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Տեքստային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նյութերը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կազմվում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բացատրական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գրության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տեսքով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ներառում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հիմնական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ճարտարապետական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կոնստրուկտիվ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լուծումների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նկարագրությունը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նշելով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օբյեկտի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հարաչափերը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կոնստրուկցի</w:t>
      </w:r>
      <w:r w:rsidR="005C6E3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աների</w:t>
      </w:r>
      <w:proofErr w:type="spellEnd"/>
      <w:r w:rsidR="005C6E3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C6E3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նյութերը</w:t>
      </w:r>
      <w:proofErr w:type="spellEnd"/>
      <w:r w:rsidR="005C6E3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="005C6E38"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գույները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16.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Գրաֆիկական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նյութերը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ներառում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Cambria Math" w:eastAsia="Times New Roman" w:hAnsi="Cambria Math" w:cs="Cambria Math"/>
          <w:color w:val="000000"/>
          <w:sz w:val="24"/>
          <w:szCs w:val="24"/>
        </w:rPr>
        <w:t>․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իրավիճակի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լուսանկարներ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առանց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սրճարանի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տեղակայման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Լուսանկարները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սեզոնային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սրճարանի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գտնվելու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վայրի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ամբողջական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հստակ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ցուցադրումը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</w:t>
      </w:r>
      <w:proofErr w:type="spellEnd"/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որակավորում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ունեցող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չափագրողի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տրամադրված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չափագրության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տեղագրական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հանույթը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իրադրության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հատակագիծը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1:500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1:200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մասշտաբով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որտեղ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նշվում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ուրվագծային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չափերը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մակերեսը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A467F7" w:rsidRPr="0046716E" w:rsidRDefault="00A467F7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գծագրեր</w:t>
      </w:r>
      <w:proofErr w:type="spellEnd"/>
      <w:proofErr w:type="gram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ճակատներ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հատակագծեր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կահավորման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տարրերով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կտրվածքներ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հիմնական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տարրեր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ամրացման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տարրեր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սարքավորումների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տարրեր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)՝ 1:200 </w:t>
      </w:r>
      <w:proofErr w:type="spellStart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մասշտաբով</w:t>
      </w:r>
      <w:proofErr w:type="spellEnd"/>
      <w:r w:rsidRPr="0046716E">
        <w:rPr>
          <w:rFonts w:ascii="GHEA Grapalat" w:eastAsia="Times New Roman" w:hAnsi="GHEA Grapalat" w:cs="Times New Roman"/>
          <w:color w:val="000000"/>
          <w:sz w:val="24"/>
          <w:szCs w:val="24"/>
        </w:rPr>
        <w:t>։</w:t>
      </w:r>
    </w:p>
    <w:p w:rsidR="001A4320" w:rsidRPr="0046716E" w:rsidRDefault="001A4320" w:rsidP="0046716E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1A4320" w:rsidRPr="0046716E" w:rsidRDefault="001A4320" w:rsidP="0046716E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46716E">
        <w:rPr>
          <w:rFonts w:ascii="GHEA Grapalat" w:hAnsi="GHEA Grapalat" w:cs="Sylfaen"/>
          <w:b/>
          <w:bCs/>
          <w:sz w:val="24"/>
          <w:szCs w:val="24"/>
          <w:lang w:val="hy-AM"/>
        </w:rPr>
        <w:t>ՀԱՄԱՅՆՔԻ</w:t>
      </w:r>
      <w:r w:rsidRPr="0046716E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Pr="0046716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ՂԵԿԱՎԱՐ</w:t>
      </w:r>
      <w:r w:rsidRPr="0046716E">
        <w:rPr>
          <w:rFonts w:ascii="GHEA Grapalat" w:hAnsi="GHEA Grapalat" w:cs="Arial Armenian"/>
          <w:b/>
          <w:bCs/>
          <w:sz w:val="24"/>
          <w:szCs w:val="24"/>
          <w:lang w:val="hy-AM"/>
        </w:rPr>
        <w:tab/>
      </w:r>
      <w:r w:rsidRPr="0046716E">
        <w:rPr>
          <w:rFonts w:ascii="GHEA Grapalat" w:hAnsi="GHEA Grapalat" w:cs="Arial Armenian"/>
          <w:b/>
          <w:bCs/>
          <w:sz w:val="24"/>
          <w:szCs w:val="24"/>
        </w:rPr>
        <w:t xml:space="preserve">    </w:t>
      </w:r>
      <w:r w:rsidRPr="0046716E">
        <w:rPr>
          <w:rFonts w:ascii="GHEA Grapalat" w:hAnsi="GHEA Grapalat" w:cs="Arial Armenian"/>
          <w:b/>
          <w:bCs/>
          <w:sz w:val="24"/>
          <w:szCs w:val="24"/>
          <w:lang w:val="hy-AM"/>
        </w:rPr>
        <w:tab/>
      </w:r>
      <w:r w:rsidRPr="0046716E">
        <w:rPr>
          <w:rFonts w:ascii="GHEA Grapalat" w:hAnsi="GHEA Grapalat" w:cs="Arial Armenian"/>
          <w:b/>
          <w:bCs/>
          <w:sz w:val="24"/>
          <w:szCs w:val="24"/>
          <w:lang w:val="hy-AM"/>
        </w:rPr>
        <w:tab/>
      </w:r>
      <w:r w:rsidRPr="0046716E">
        <w:rPr>
          <w:rFonts w:ascii="GHEA Grapalat" w:hAnsi="GHEA Grapalat" w:cs="Arial Armenian"/>
          <w:b/>
          <w:bCs/>
          <w:sz w:val="24"/>
          <w:szCs w:val="24"/>
        </w:rPr>
        <w:t xml:space="preserve">         </w:t>
      </w:r>
      <w:r w:rsidRPr="0046716E">
        <w:rPr>
          <w:rFonts w:ascii="GHEA Grapalat" w:hAnsi="GHEA Grapalat" w:cs="Sylfaen"/>
          <w:b/>
          <w:bCs/>
          <w:sz w:val="24"/>
          <w:szCs w:val="24"/>
          <w:lang w:val="hy-AM"/>
        </w:rPr>
        <w:t>Դ</w:t>
      </w:r>
      <w:r w:rsidRPr="0046716E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. </w:t>
      </w:r>
      <w:r w:rsidRPr="0046716E">
        <w:rPr>
          <w:rFonts w:ascii="GHEA Grapalat" w:hAnsi="GHEA Grapalat" w:cs="Sylfaen"/>
          <w:b/>
          <w:bCs/>
          <w:sz w:val="24"/>
          <w:szCs w:val="24"/>
          <w:lang w:val="hy-AM"/>
        </w:rPr>
        <w:t>ԳԱՍՊԱՐՅԱՆ</w:t>
      </w:r>
    </w:p>
    <w:sectPr w:rsidR="001A4320" w:rsidRPr="0046716E" w:rsidSect="00F07EC5">
      <w:pgSz w:w="12240" w:h="15840"/>
      <w:pgMar w:top="720" w:right="72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BB"/>
    <w:rsid w:val="000151E0"/>
    <w:rsid w:val="00042138"/>
    <w:rsid w:val="000833D7"/>
    <w:rsid w:val="00097224"/>
    <w:rsid w:val="000977A4"/>
    <w:rsid w:val="000A5076"/>
    <w:rsid w:val="000D0E98"/>
    <w:rsid w:val="000F234F"/>
    <w:rsid w:val="001027F3"/>
    <w:rsid w:val="00114CBB"/>
    <w:rsid w:val="001517AC"/>
    <w:rsid w:val="001A280E"/>
    <w:rsid w:val="001A4320"/>
    <w:rsid w:val="00202CA4"/>
    <w:rsid w:val="00204770"/>
    <w:rsid w:val="0024082F"/>
    <w:rsid w:val="002B3A3C"/>
    <w:rsid w:val="002F6D4C"/>
    <w:rsid w:val="0033355F"/>
    <w:rsid w:val="00342B15"/>
    <w:rsid w:val="00360912"/>
    <w:rsid w:val="003A5A58"/>
    <w:rsid w:val="003C39D0"/>
    <w:rsid w:val="003D4C54"/>
    <w:rsid w:val="0040418D"/>
    <w:rsid w:val="004108A0"/>
    <w:rsid w:val="00423C01"/>
    <w:rsid w:val="0046716E"/>
    <w:rsid w:val="004B0D20"/>
    <w:rsid w:val="00502271"/>
    <w:rsid w:val="005122A7"/>
    <w:rsid w:val="00536C32"/>
    <w:rsid w:val="00551751"/>
    <w:rsid w:val="00576D44"/>
    <w:rsid w:val="00577E0F"/>
    <w:rsid w:val="005C6E38"/>
    <w:rsid w:val="005D3624"/>
    <w:rsid w:val="005D6C36"/>
    <w:rsid w:val="00643BCC"/>
    <w:rsid w:val="00665519"/>
    <w:rsid w:val="00694AA2"/>
    <w:rsid w:val="006C0E03"/>
    <w:rsid w:val="006E690C"/>
    <w:rsid w:val="00711108"/>
    <w:rsid w:val="007157D7"/>
    <w:rsid w:val="007519F6"/>
    <w:rsid w:val="0078493C"/>
    <w:rsid w:val="007A3964"/>
    <w:rsid w:val="007E7EFE"/>
    <w:rsid w:val="00812BD7"/>
    <w:rsid w:val="00815E02"/>
    <w:rsid w:val="008B788E"/>
    <w:rsid w:val="008D55FF"/>
    <w:rsid w:val="008F745A"/>
    <w:rsid w:val="00947488"/>
    <w:rsid w:val="00951E99"/>
    <w:rsid w:val="0098621B"/>
    <w:rsid w:val="009D4384"/>
    <w:rsid w:val="009D7366"/>
    <w:rsid w:val="009F776D"/>
    <w:rsid w:val="00A13619"/>
    <w:rsid w:val="00A23CB1"/>
    <w:rsid w:val="00A467F7"/>
    <w:rsid w:val="00A635E0"/>
    <w:rsid w:val="00AA4699"/>
    <w:rsid w:val="00AA64C1"/>
    <w:rsid w:val="00AD70AE"/>
    <w:rsid w:val="00B6737D"/>
    <w:rsid w:val="00B86A23"/>
    <w:rsid w:val="00B978F8"/>
    <w:rsid w:val="00BB67BE"/>
    <w:rsid w:val="00BC2E73"/>
    <w:rsid w:val="00BC6686"/>
    <w:rsid w:val="00BD4EE7"/>
    <w:rsid w:val="00BE7F7A"/>
    <w:rsid w:val="00BF3053"/>
    <w:rsid w:val="00C0496F"/>
    <w:rsid w:val="00C13748"/>
    <w:rsid w:val="00C21A8E"/>
    <w:rsid w:val="00C5157F"/>
    <w:rsid w:val="00C83E54"/>
    <w:rsid w:val="00C905FA"/>
    <w:rsid w:val="00C972B8"/>
    <w:rsid w:val="00CB5415"/>
    <w:rsid w:val="00CC3934"/>
    <w:rsid w:val="00D21FD1"/>
    <w:rsid w:val="00D421D6"/>
    <w:rsid w:val="00D64A8F"/>
    <w:rsid w:val="00DB1F3A"/>
    <w:rsid w:val="00DC3AC7"/>
    <w:rsid w:val="00DD0A8B"/>
    <w:rsid w:val="00DD728A"/>
    <w:rsid w:val="00DE17FB"/>
    <w:rsid w:val="00E03B36"/>
    <w:rsid w:val="00E24F2F"/>
    <w:rsid w:val="00E70090"/>
    <w:rsid w:val="00EB3FF9"/>
    <w:rsid w:val="00F07EC5"/>
    <w:rsid w:val="00F35B75"/>
    <w:rsid w:val="00F566BA"/>
    <w:rsid w:val="00F65321"/>
    <w:rsid w:val="00F80369"/>
    <w:rsid w:val="00F80E2C"/>
    <w:rsid w:val="00F80E6F"/>
    <w:rsid w:val="00F939FA"/>
    <w:rsid w:val="00FA67FD"/>
    <w:rsid w:val="00FB410B"/>
    <w:rsid w:val="00FC0400"/>
    <w:rsid w:val="00FC5F6A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04176-5B6E-4EDF-ACD2-B84284EC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67F7"/>
    <w:rPr>
      <w:b/>
      <w:bCs/>
    </w:rPr>
  </w:style>
  <w:style w:type="character" w:styleId="a5">
    <w:name w:val="Emphasis"/>
    <w:basedOn w:val="a0"/>
    <w:uiPriority w:val="20"/>
    <w:qFormat/>
    <w:rsid w:val="00A467F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1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1108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64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DD05A-1CB0-4C67-879D-17CF1CC6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User</cp:lastModifiedBy>
  <cp:revision>54</cp:revision>
  <cp:lastPrinted>2025-04-21T08:11:00Z</cp:lastPrinted>
  <dcterms:created xsi:type="dcterms:W3CDTF">2025-04-06T18:01:00Z</dcterms:created>
  <dcterms:modified xsi:type="dcterms:W3CDTF">2025-04-21T08:12:00Z</dcterms:modified>
</cp:coreProperties>
</file>